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eastAsia="方正小标宋简体"/>
          <w:b/>
          <w:sz w:val="58"/>
          <w:szCs w:val="48"/>
          <w:lang w:eastAsia="zh-CN"/>
        </w:rPr>
      </w:pPr>
      <w:r>
        <w:rPr>
          <w:rFonts w:hint="eastAsia" w:eastAsia="方正小标宋简体"/>
          <w:b/>
          <w:sz w:val="58"/>
          <w:szCs w:val="48"/>
          <w:lang w:eastAsia="zh-CN"/>
        </w:rPr>
        <w:drawing>
          <wp:inline distT="0" distB="0" distL="114300" distR="114300">
            <wp:extent cx="3520440" cy="679450"/>
            <wp:effectExtent l="0" t="0" r="3810" b="6350"/>
            <wp:docPr id="3" name="图片 3" descr="透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透明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80" w:lineRule="exact"/>
        <w:jc w:val="center"/>
        <w:rPr>
          <w:rFonts w:eastAsia="方正小标宋简体"/>
          <w:b/>
          <w:sz w:val="58"/>
          <w:szCs w:val="48"/>
        </w:rPr>
      </w:pPr>
    </w:p>
    <w:p>
      <w:pPr>
        <w:pStyle w:val="2"/>
      </w:pPr>
    </w:p>
    <w:p>
      <w:pPr>
        <w:pStyle w:val="2"/>
        <w:spacing w:line="600" w:lineRule="auto"/>
      </w:pPr>
    </w:p>
    <w:p>
      <w:pPr>
        <w:spacing w:line="600" w:lineRule="auto"/>
        <w:jc w:val="center"/>
        <w:rPr>
          <w:rFonts w:hint="eastAsia" w:ascii="方正小标宋_GBK" w:hAnsi="华文仿宋" w:eastAsia="方正小标宋_GBK"/>
          <w:b/>
          <w:bCs/>
          <w:sz w:val="52"/>
          <w:szCs w:val="52"/>
          <w:lang w:val="zh-CN"/>
        </w:rPr>
      </w:pPr>
      <w:r>
        <w:rPr>
          <w:rFonts w:hint="eastAsia" w:ascii="方正小标宋_GBK" w:hAnsi="华文仿宋" w:eastAsia="方正小标宋_GBK"/>
          <w:b/>
          <w:bCs/>
          <w:sz w:val="52"/>
          <w:szCs w:val="52"/>
          <w:lang w:val="zh-CN"/>
        </w:rPr>
        <w:t>重庆建筑工程职业学院</w:t>
      </w:r>
    </w:p>
    <w:p>
      <w:pPr>
        <w:spacing w:line="600" w:lineRule="auto"/>
        <w:jc w:val="center"/>
        <w:rPr>
          <w:rFonts w:hint="eastAsia" w:ascii="方正小标宋_GBK" w:hAnsi="华文仿宋" w:eastAsia="方正小标宋_GBK"/>
          <w:b/>
          <w:bCs/>
          <w:sz w:val="52"/>
          <w:szCs w:val="52"/>
          <w:lang w:val="zh-CN" w:eastAsia="zh-CN"/>
        </w:rPr>
      </w:pPr>
      <w:r>
        <w:rPr>
          <w:rFonts w:hint="eastAsia" w:ascii="方正小标宋_GBK" w:hAnsi="华文仿宋" w:eastAsia="方正小标宋_GBK"/>
          <w:b/>
          <w:bCs/>
          <w:sz w:val="52"/>
          <w:szCs w:val="52"/>
          <w:lang w:val="zh-CN" w:eastAsia="zh-CN"/>
        </w:rPr>
        <w:t>全国职业院校评估数据采集系统</w:t>
      </w:r>
    </w:p>
    <w:p>
      <w:pPr>
        <w:spacing w:line="600" w:lineRule="auto"/>
        <w:jc w:val="center"/>
        <w:rPr>
          <w:rFonts w:hint="eastAsia" w:ascii="方正小标宋_GBK" w:hAnsi="华文仿宋" w:eastAsia="方正小标宋_GBK"/>
          <w:b/>
          <w:bCs/>
          <w:sz w:val="52"/>
          <w:szCs w:val="52"/>
          <w:lang w:val="zh-CN"/>
        </w:rPr>
      </w:pPr>
      <w:r>
        <w:rPr>
          <w:rFonts w:hint="eastAsia" w:ascii="方正小标宋_GBK" w:hAnsi="华文仿宋" w:eastAsia="方正小标宋_GBK"/>
          <w:b/>
          <w:bCs/>
          <w:sz w:val="52"/>
          <w:szCs w:val="52"/>
          <w:lang w:val="zh-CN" w:eastAsia="zh-CN"/>
        </w:rPr>
        <w:t>自评</w:t>
      </w:r>
      <w:r>
        <w:rPr>
          <w:rFonts w:hint="eastAsia" w:ascii="方正小标宋_GBK" w:hAnsi="华文仿宋" w:eastAsia="方正小标宋_GBK"/>
          <w:b/>
          <w:bCs/>
          <w:sz w:val="52"/>
          <w:szCs w:val="52"/>
          <w:lang w:val="zh-CN"/>
        </w:rPr>
        <w:t>报告</w:t>
      </w:r>
    </w:p>
    <w:p>
      <w:pPr>
        <w:jc w:val="center"/>
        <w:rPr>
          <w:rFonts w:ascii="黑体" w:hAnsi="华文仿宋" w:eastAsia="黑体"/>
          <w:b/>
          <w:bCs/>
          <w:sz w:val="52"/>
          <w:szCs w:val="52"/>
          <w:lang w:val="zh-CN"/>
        </w:rPr>
      </w:pPr>
    </w:p>
    <w:p>
      <w:pPr>
        <w:jc w:val="center"/>
        <w:rPr>
          <w:rFonts w:ascii="黑体" w:hAnsi="华文仿宋" w:eastAsia="黑体"/>
          <w:b/>
          <w:bCs/>
          <w:sz w:val="52"/>
          <w:szCs w:val="52"/>
          <w:lang w:val="zh-CN"/>
        </w:rPr>
      </w:pPr>
    </w:p>
    <w:p>
      <w:pPr>
        <w:jc w:val="center"/>
        <w:rPr>
          <w:rFonts w:ascii="黑体" w:hAnsi="华文仿宋" w:eastAsia="黑体"/>
          <w:b/>
          <w:bCs/>
          <w:sz w:val="52"/>
          <w:szCs w:val="52"/>
          <w:lang w:val="zh-CN"/>
        </w:rPr>
      </w:pPr>
    </w:p>
    <w:p>
      <w:pPr>
        <w:jc w:val="center"/>
        <w:rPr>
          <w:rFonts w:ascii="黑体" w:hAnsi="华文仿宋" w:eastAsia="黑体"/>
          <w:b/>
          <w:bCs/>
          <w:sz w:val="52"/>
          <w:szCs w:val="52"/>
          <w:lang w:val="zh-CN"/>
        </w:rPr>
      </w:pPr>
    </w:p>
    <w:p>
      <w:pPr>
        <w:jc w:val="center"/>
        <w:rPr>
          <w:rFonts w:ascii="黑体" w:hAnsi="华文仿宋" w:eastAsia="黑体"/>
          <w:b/>
          <w:bCs/>
          <w:sz w:val="52"/>
          <w:szCs w:val="52"/>
          <w:lang w:val="zh-CN"/>
        </w:rPr>
      </w:pPr>
    </w:p>
    <w:p>
      <w:pPr>
        <w:jc w:val="center"/>
        <w:rPr>
          <w:rFonts w:ascii="黑体" w:hAnsi="华文仿宋" w:eastAsia="黑体"/>
          <w:b/>
          <w:bCs/>
          <w:sz w:val="52"/>
          <w:szCs w:val="52"/>
          <w:lang w:val="zh-CN"/>
        </w:rPr>
      </w:pPr>
    </w:p>
    <w:p>
      <w:pPr>
        <w:jc w:val="center"/>
        <w:rPr>
          <w:rFonts w:ascii="黑体" w:hAnsi="华文仿宋" w:eastAsia="黑体"/>
          <w:b/>
          <w:bCs/>
          <w:sz w:val="52"/>
          <w:szCs w:val="52"/>
          <w:lang w:val="zh-CN"/>
        </w:rPr>
      </w:pPr>
    </w:p>
    <w:p>
      <w:pPr>
        <w:jc w:val="center"/>
        <w:rPr>
          <w:rFonts w:ascii="方正黑体_GBK" w:hAnsi="华文细黑" w:eastAsia="方正黑体_GBK"/>
          <w:bCs/>
          <w:sz w:val="44"/>
          <w:szCs w:val="44"/>
          <w:lang w:val="zh-CN"/>
        </w:rPr>
      </w:pPr>
      <w:r>
        <w:rPr>
          <w:rFonts w:ascii="方正黑体_GBK" w:hAnsi="华文细黑" w:eastAsia="方正黑体_GBK"/>
          <w:bCs/>
          <w:sz w:val="44"/>
          <w:szCs w:val="44"/>
          <w:lang w:val="zh-CN"/>
        </w:rPr>
        <w:t>20</w:t>
      </w:r>
      <w:r>
        <w:rPr>
          <w:rFonts w:hint="eastAsia" w:ascii="方正黑体_GBK" w:hAnsi="华文细黑" w:eastAsia="方正黑体_GBK"/>
          <w:bCs/>
          <w:sz w:val="44"/>
          <w:szCs w:val="44"/>
          <w:lang w:val="en-US" w:eastAsia="zh-CN"/>
        </w:rPr>
        <w:t>20</w:t>
      </w:r>
      <w:r>
        <w:rPr>
          <w:rFonts w:hint="eastAsia" w:ascii="方正黑体_GBK" w:hAnsi="华文细黑" w:eastAsia="方正黑体_GBK"/>
          <w:bCs/>
          <w:sz w:val="44"/>
          <w:szCs w:val="44"/>
          <w:lang w:val="zh-CN"/>
        </w:rPr>
        <w:t>年</w:t>
      </w:r>
      <w:r>
        <w:rPr>
          <w:rFonts w:ascii="方正黑体_GBK" w:hAnsi="华文细黑" w:eastAsia="方正黑体_GBK"/>
          <w:bCs/>
          <w:sz w:val="44"/>
          <w:szCs w:val="44"/>
          <w:lang w:val="zh-CN"/>
        </w:rPr>
        <w:t>1</w:t>
      </w:r>
      <w:r>
        <w:rPr>
          <w:rFonts w:hint="eastAsia" w:ascii="方正黑体_GBK" w:hAnsi="华文细黑" w:eastAsia="方正黑体_GBK"/>
          <w:bCs/>
          <w:sz w:val="44"/>
          <w:szCs w:val="44"/>
          <w:lang w:val="en-US" w:eastAsia="zh-CN"/>
        </w:rPr>
        <w:t>0</w:t>
      </w:r>
      <w:r>
        <w:rPr>
          <w:rFonts w:hint="eastAsia" w:ascii="方正黑体_GBK" w:hAnsi="华文细黑" w:eastAsia="方正黑体_GBK"/>
          <w:bCs/>
          <w:sz w:val="44"/>
          <w:szCs w:val="44"/>
          <w:lang w:val="zh-CN"/>
        </w:rPr>
        <w:t>月</w:t>
      </w:r>
    </w:p>
    <w:p>
      <w:pPr>
        <w:spacing w:before="312" w:beforeLines="100" w:line="600" w:lineRule="exact"/>
        <w:jc w:val="both"/>
        <w:rPr>
          <w:rFonts w:hint="eastAsia" w:ascii="Times New Roman" w:hAnsi="Times New Roman" w:eastAsia="方正小标宋_GBK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before="312" w:beforeLines="100"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重庆建筑</w:t>
      </w:r>
      <w:r>
        <w:rPr>
          <w:rFonts w:ascii="Times New Roman" w:hAnsi="Times New Roman" w:eastAsia="方正小标宋_GBK"/>
          <w:sz w:val="44"/>
          <w:szCs w:val="44"/>
        </w:rPr>
        <w:t>工程职业学院</w:t>
      </w:r>
    </w:p>
    <w:p>
      <w:pPr>
        <w:spacing w:after="312" w:afterLines="100"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全国职业院校评估数据采集系统自评</w:t>
      </w:r>
      <w:r>
        <w:rPr>
          <w:rFonts w:ascii="Times New Roman" w:hAnsi="Times New Roman" w:eastAsia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落实《国家中长期教育改革和发展规划纲要（2010-2020年）》和《国务院关于加快发展现代职业教育的决定》，按照《国务院教育督导委员会办公室关于开展2020年全国职业院校评估工作的通知》（国教督办函〔2020〕25号）文件精神，我院围绕《高等职业院校适应社会需求能力评估暂行办法》（国教督办〔2016〕3号）中评估指标，认真开展了评估自查工作，现将自评情况总结如下：</w:t>
      </w:r>
    </w:p>
    <w:p>
      <w:pPr>
        <w:pStyle w:val="2"/>
        <w:rPr>
          <w:rFonts w:hint="default"/>
        </w:rPr>
      </w:pPr>
    </w:p>
    <w:p>
      <w:pPr>
        <w:pStyle w:val="9"/>
        <w:widowControl/>
        <w:numPr>
          <w:ilvl w:val="0"/>
          <w:numId w:val="0"/>
        </w:numPr>
        <w:spacing w:line="560" w:lineRule="exact"/>
        <w:jc w:val="center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  <w:t>第一部分 基本情况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一、学校概述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建筑工程职业学院建校于1956年，位于重庆市主城南岸区茶园新区，占地520余亩，现有在校学生8300余人。是重庆市唯一一所公办全日制建设类高等院校，重庆市优质高等职业院校立项建设单位，重庆市专本贯通试点单位，教育部首批1+X证书制度试点院校、首批国家级职业教育教师教学创新团队立项建设单位，重庆市第一批智慧校园建设示范学校、职业院校数字校园建设实验校，教育部2018年度网络学习空间应用普及活动优秀学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学校有国家级、市级重点实训基地9个，相对稳定的校外实训实习基地90余个。2013年建成重庆市高职院校首个工程体验馆，2015年建成重庆市高职院校首个BIM实训中心， 2017年建成VR实训基地。目前正在建设3.2万平米的综合实训基地和1万平米的建筑产业现代化实训基地。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二、自评工作开展情况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我院按照国家、市教委文件精神的要求，按照学院“十三五”规划，周密部署，统筹安排，认真开展高等职业院校适应社会需求能力评估自查工作。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（一）成立组织机构，明确职责任务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成立了由院长担任组长，主管教学的副院长担任副组长，教务处、组人处、实训中心、财务处、后勤处以及各教学部门的负责人为成员的评估工作领导小组，下设自评工作办公室，将指标逐一落实到每个部门和责任人，做到责任分工明确、工作标准明确、时间节点明确，同时将任务完成情况纳入年度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（二）深入研究政策，加强学习宣传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深入研究各级相关政策文件，深入解读和分解《高等职业院校适应社会需求能力评估暂行办法》，组织相关部门认真学习评估工作要求、数据采集项说明、评估工具的操作指南，确保自评工作顺利开展。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（三）认真评估自查，积极逐一整改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根据《高等职业院校适应社会需求能力评估暂行办法》的要求，对照办学基础能力、“双师”队伍建设、专业人才培养、学生发展和社会服务能力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/>
          <w:lang w:val="en-US" w:eastAsia="zh-CN"/>
        </w:rPr>
        <w:t>5个A级指标、15个B级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指标，逐一自查评估。针对自查中发现的问题，逐项落实整改措施，以评促建，以评促改，并由自评工作办公室监督整改。</w:t>
      </w:r>
    </w:p>
    <w:p>
      <w:pPr>
        <w:pStyle w:val="9"/>
        <w:widowControl/>
        <w:numPr>
          <w:ilvl w:val="0"/>
          <w:numId w:val="0"/>
        </w:numPr>
        <w:shd w:val="clear"/>
        <w:spacing w:line="560" w:lineRule="exact"/>
        <w:jc w:val="center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  <w:t>第二部分 适应社会需求能力基本评价和结论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一、办学基础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能力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年生均财政拨款水平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/>
          <w:lang w:val="en-US" w:eastAsia="zh-CN"/>
        </w:rPr>
        <w:t>2019年全校办学经费总收入21806.39万元，其中国家财政性教育收入11702.38；事业收入：7353.28万元；学费收入：7341.28万元；其他收入:2750.73万元。年生均财政拨款水平1.26万元。学院经费优先用于基础设施建设和教学经费开支,全年投入基础设施建设资金6252万元，日常教学经费开支2193.21万元，实验实训条件改善2200.27万元，师资队伍建设167.35万元，教学改革及研究268.86万元，图书采购116.04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生均教学仪器设备配置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学院已经建成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</w:rPr>
        <w:t>9个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重庆市重点实验实训基地，设有60多个校内实训项目，1/3的教学任务在实训基地完成。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学院现有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教学科研仪器设备资产总值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5320.42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2019年新增教学科研仪器设备值8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38.2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万元。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表1  2019-2020学年教学科研仪器设备情况一览表</w:t>
      </w:r>
    </w:p>
    <w:tbl>
      <w:tblPr>
        <w:tblStyle w:val="10"/>
        <w:tblW w:w="8966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825"/>
        <w:gridCol w:w="2006"/>
        <w:gridCol w:w="1934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97" w:type="dxa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教学科研仪器设备（万元）</w:t>
            </w:r>
          </w:p>
        </w:tc>
        <w:tc>
          <w:tcPr>
            <w:tcW w:w="1825" w:type="dxa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生均教学科研仪器设备值（元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生）</w:t>
            </w:r>
          </w:p>
        </w:tc>
        <w:tc>
          <w:tcPr>
            <w:tcW w:w="2006" w:type="dxa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当年新增教学科研仪器设备值（万元）</w:t>
            </w:r>
          </w:p>
        </w:tc>
        <w:tc>
          <w:tcPr>
            <w:tcW w:w="1934" w:type="dxa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新增教学科研仪器设备所占比例（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  <w:tc>
          <w:tcPr>
            <w:tcW w:w="1604" w:type="dxa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教学科研仪器（台套）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9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5320.42</w:t>
            </w:r>
          </w:p>
        </w:tc>
        <w:tc>
          <w:tcPr>
            <w:tcW w:w="18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6395.50</w:t>
            </w:r>
          </w:p>
        </w:tc>
        <w:tc>
          <w:tcPr>
            <w:tcW w:w="200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838.2</w:t>
            </w: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15.75</w:t>
            </w:r>
          </w:p>
        </w:tc>
        <w:tc>
          <w:tcPr>
            <w:tcW w:w="160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4783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highlight w:val="yellow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（三）校舍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学院位于重庆市南岸区茶园新区，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占地面积353893.9平方米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（折合约530亩），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校舍总建筑面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积304024.25平方米，教学科研及辅助用房面积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135379.05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平方米，行政办公用房9921.24平方米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生活用房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82574.37平方米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，其中，学生公寓5栋，面积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66619.69平方米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，学生食堂面积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14537.68平方米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，可提供学生同时就餐为14000个。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表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 xml:space="preserve"> 学院建筑面积一览表</w:t>
      </w:r>
    </w:p>
    <w:tbl>
      <w:tblPr>
        <w:tblStyle w:val="10"/>
        <w:tblW w:w="8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701"/>
        <w:gridCol w:w="155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仿宋" w:eastAsia="仿宋"/>
                <w:b/>
                <w:bCs/>
                <w:szCs w:val="21"/>
              </w:rPr>
              <w:t>明细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b/>
                <w:bCs/>
                <w:szCs w:val="21"/>
              </w:rPr>
            </w:pPr>
            <w:r>
              <w:rPr>
                <w:rFonts w:ascii="Times New Roman" w:hAnsi="仿宋" w:eastAsia="仿宋"/>
                <w:b/>
                <w:bCs/>
                <w:szCs w:val="21"/>
              </w:rPr>
              <w:t>总建筑面积</w:t>
            </w:r>
            <w:r>
              <w:rPr>
                <w:rFonts w:hint="eastAsia" w:ascii="Times New Roman" w:hAnsi="仿宋" w:eastAsia="仿宋"/>
                <w:b/>
                <w:bCs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仿宋" w:eastAsia="仿宋"/>
                <w:b/>
                <w:bCs/>
                <w:szCs w:val="21"/>
              </w:rPr>
              <w:t>（平方米）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仿宋" w:eastAsia="仿宋"/>
                <w:b/>
                <w:bCs/>
                <w:szCs w:val="21"/>
              </w:rPr>
              <w:t>教学、行政用房（平方米）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b/>
                <w:bCs/>
                <w:szCs w:val="21"/>
              </w:rPr>
            </w:pPr>
            <w:r>
              <w:rPr>
                <w:rFonts w:ascii="Times New Roman" w:hAnsi="仿宋" w:eastAsia="仿宋"/>
                <w:b/>
                <w:bCs/>
                <w:szCs w:val="21"/>
              </w:rPr>
              <w:t>学生宿舍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仿宋" w:eastAsia="仿宋"/>
                <w:b/>
                <w:bCs/>
                <w:szCs w:val="21"/>
              </w:rPr>
              <w:t>（平方米）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仿宋" w:eastAsia="仿宋"/>
                <w:b/>
                <w:bCs/>
                <w:szCs w:val="21"/>
              </w:rPr>
              <w:t>实验室、实习场所（平方米）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总数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248,817.81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145,300.29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66619.69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57,372.85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生均数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29.90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17.47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8.01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7.90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信息化教学条件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学院建成了面积为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150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的数据中心机房，建成了功能完善的数据中心及配套设施。目前，学院校园网实现了“双核心、双链路、万兆主干、千兆至桌面”的网络架构，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网络总出口带宽达5100Mbps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有线网络信息点达26500个左右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现了全校楼宇的全覆盖。无线网络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AP349个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，基本实现校内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无线网络全覆盖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。学院建成多媒体教室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109间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，其中智慧一体化教室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7间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教学用计算机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1914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台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其中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专业机房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计算机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734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。具有覆盖数字图书馆、校园电视广播、校园信息发布、校园公共应用、校园医疗等功能的一卡通系统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校园网覆盖率100%。良好的机房环境为学院信息化条件提供了坚实的保障基础。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学院现有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数字资源总量13800（GB），网络课程153门，基本实现了信息化教学的全面覆盖。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二、“双师”队伍建设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（一）教师结构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学院师资力量雄厚，现有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教职工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379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，教职员工额定编制409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专任教师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295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其中专业教师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258人；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以中青年教师为主，高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级职称教师121人，硕士及以上学位教师167人，兼职教师109人，校内兼课教师16人。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2019年获批教育部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首批国家级职业教育教师教学创新团队立项建设单位。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专业课教师大部分具有一级注册结构工程师、一级注册建造师、注册造价工程师、注册咨询工程师、注册监理工程师等执业资格证书和丰富的从业经历。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（二）“双师型”教师配备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依托学院教师发展中心，通过企业挂职、专业培训、教学竞赛等多种形式提升教师教育教学能力和实践操作技能。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实施“双师”队伍建设驱动计划。</w:t>
      </w:r>
      <w:r>
        <w:rPr>
          <w:rFonts w:hint="eastAsia" w:ascii="方正仿宋_GBK" w:hAnsi="方正仿宋_GBK" w:eastAsia="方正仿宋_GBK" w:cs="方正仿宋_GBK"/>
          <w:color w:val="0D0D0D"/>
          <w:kern w:val="0"/>
          <w:sz w:val="32"/>
          <w:szCs w:val="32"/>
        </w:rPr>
        <w:t>为进一步加强双师型教师队伍建设，研究出台了《“双师型”教师认定与管理办法（试行）》，认定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D0D0D"/>
          <w:kern w:val="0"/>
          <w:sz w:val="32"/>
          <w:szCs w:val="32"/>
          <w:highlight w:val="none"/>
          <w:lang w:val="en-US" w:eastAsia="zh-CN"/>
        </w:rPr>
        <w:t>222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D0D0D"/>
          <w:kern w:val="0"/>
          <w:sz w:val="32"/>
          <w:szCs w:val="32"/>
          <w:highlight w:val="none"/>
        </w:rPr>
        <w:t>名双师型教师</w:t>
      </w:r>
      <w:r>
        <w:rPr>
          <w:rFonts w:hint="eastAsia" w:ascii="方正仿宋_GBK" w:hAnsi="方正仿宋_GBK" w:eastAsia="方正仿宋_GBK" w:cs="方正仿宋_GBK"/>
          <w:color w:val="0D0D0D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/>
          <w:color w:val="0D0D0D"/>
          <w:kern w:val="0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b w:val="0"/>
          <w:bCs/>
          <w:color w:val="0D0D0D"/>
          <w:kern w:val="0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color w:val="0D0D0D"/>
          <w:kern w:val="0"/>
          <w:sz w:val="32"/>
          <w:szCs w:val="32"/>
        </w:rPr>
        <w:t>积极组织开展“双千双师”交流工作，入选“双千双师”交流计划</w:t>
      </w:r>
      <w:r>
        <w:rPr>
          <w:rFonts w:hint="eastAsia" w:ascii="方正仿宋_GBK" w:hAnsi="方正仿宋_GBK" w:eastAsia="方正仿宋_GBK" w:cs="方正仿宋_GBK"/>
          <w:color w:val="0D0D0D"/>
          <w:kern w:val="0"/>
          <w:sz w:val="32"/>
          <w:szCs w:val="32"/>
          <w:lang w:eastAsia="zh-CN"/>
        </w:rPr>
        <w:t>教师</w:t>
      </w:r>
      <w:r>
        <w:rPr>
          <w:rFonts w:hint="eastAsia" w:ascii="方正仿宋_GBK" w:hAnsi="方正仿宋_GBK" w:eastAsia="方正仿宋_GBK" w:cs="方正仿宋_GBK"/>
          <w:color w:val="0D0D0D"/>
          <w:kern w:val="0"/>
          <w:sz w:val="32"/>
          <w:szCs w:val="32"/>
        </w:rPr>
        <w:t>共计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D0D0D"/>
          <w:kern w:val="0"/>
          <w:sz w:val="32"/>
          <w:szCs w:val="32"/>
        </w:rPr>
        <w:t>企业到学校交流人员6人</w:t>
      </w:r>
      <w:r>
        <w:rPr>
          <w:rFonts w:hint="eastAsia" w:ascii="方正仿宋_GBK" w:hAnsi="方正仿宋_GBK" w:eastAsia="方正仿宋_GBK" w:cs="方正仿宋_GBK"/>
          <w:color w:val="0D0D0D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学院现有具有双师素质教师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专任教师双师比例达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75.25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bookmarkStart w:id="5" w:name="_GoBack"/>
      <w:bookmarkEnd w:id="5"/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专业人才培养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人才培养模式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近年来，学校深度推进产教融合，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继续携手建设类骨干企业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牵头成立重庆市智能建造职业教育集团，与中交集团、重庆建工集团、重庆市轨道交通（集团）、重庆市建筑科学研究院、金科地产集团、重庆中科建设集团、重庆新龙湖物业、重庆广建装饰股份公司、维特根（中国）机械有限公司等国内外知名企业进行深度合作，开展订单、定向等方式培养人才，形成鲜明的行业品牌特色。学院现有校企合作企业119家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深度合作企业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90余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例如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与中交二航局第二工程有限公司、中科建设集团、京东集团等企业签订了“订单班”、“冠名班”等定向培养协议及校外实习基地协议，共同开展人才培养工作，让学生入学即就业，近三年，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业生初次就业率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稳步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90%以上。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多年来，学校毕业生得到用人单位的好评，就业率稳定保持在96%以上，优质就业率稳步提升。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（二）专业建设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学院加强品牌专业建设，建成了全国试点、中央支持、地方重点、学校特色的层次鲜明、重点突出的专业建设梯队。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全国职业院校示范专业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1个，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中央重点支持专业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、教育部创新行动计划认定骨干专业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1个，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重庆市高等职业院校专业能力建设项目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7个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，重庆市高等职业教育双基地建设项目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3个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，院级特色专业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9个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。基本构建了国家级-市级-院级优势专业体系。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表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 xml:space="preserve">3 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专业建设成果一览表 </w:t>
      </w:r>
    </w:p>
    <w:tbl>
      <w:tblPr>
        <w:tblStyle w:val="10"/>
        <w:tblW w:w="89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5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专业建设成果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道路桥梁工程技术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全国职业院校交通运输类示范专业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中央财政支持重点建设专业、院级特色专业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建筑工程技术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中央财政支持重点建设专业、院级特色专业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工程造价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重庆市高等职业院校专业能力建设（骨干专业）项目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院级特色专业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市政工程技术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重庆市高等职业院校专业能力建设（骨干专业）项目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建设工程管理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仿宋" w:eastAsia="仿宋"/>
                <w:kern w:val="0"/>
                <w:szCs w:val="21"/>
                <w:lang w:eastAsia="zh-CN"/>
              </w:rPr>
              <w:t>教育部创新行动计划骨干专业、</w:t>
            </w:r>
            <w:r>
              <w:rPr>
                <w:rFonts w:ascii="Times New Roman" w:hAnsi="仿宋" w:eastAsia="仿宋"/>
                <w:kern w:val="0"/>
                <w:szCs w:val="21"/>
              </w:rPr>
              <w:t>重庆市高等职业院校专业能力建设（骨干专业）项目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房地产经营与管理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重庆市高等职业院校专业能力建设（骨干专业）项目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工程测量技术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重庆市高等职业院校专业能力建设（骨干专业）项目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土木工程检测技术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重庆市高等职业院校专业能力建设（骨干专业）项目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城市轨道交通运营管理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重庆市高等职业院校专业能力建设（骨干专业）项目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建筑装饰工程技术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院级特色专业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城市轨道交通车辆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院级特色专业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城市轨道交通工程技术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院级特色专业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园林工程技术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院级特色专业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建设工程监理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院级特色专业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建筑电气工程技术</w:t>
            </w:r>
          </w:p>
        </w:tc>
        <w:tc>
          <w:tcPr>
            <w:tcW w:w="5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仿宋" w:eastAsia="仿宋"/>
                <w:kern w:val="0"/>
                <w:szCs w:val="21"/>
              </w:rPr>
              <w:t>院级特色专业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（三）课程体系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课程作为高质量人才培养方案实施的载体，是专业建设的基础。本学年学院共开设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706门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理论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课程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A类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课程）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56门，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理实一体化课程（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B类课程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365门，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实践课程（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C类课程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82门。A类、B类、C类课程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的课时数占总课时数的比例分别为11.1%、72.6%、16.3%。</w:t>
      </w:r>
    </w:p>
    <w:p>
      <w:pPr>
        <w:spacing w:line="560" w:lineRule="exact"/>
        <w:ind w:firstLine="482" w:firstLineChars="200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表4 课程设置情况一览表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605"/>
        <w:gridCol w:w="1500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071" w:type="dxa"/>
            <w:shd w:val="clear" w:color="auto" w:fill="8DB3E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课程类型</w:t>
            </w:r>
          </w:p>
        </w:tc>
        <w:tc>
          <w:tcPr>
            <w:tcW w:w="1605" w:type="dxa"/>
            <w:shd w:val="clear" w:color="auto" w:fill="8DB3E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门数</w:t>
            </w:r>
          </w:p>
        </w:tc>
        <w:tc>
          <w:tcPr>
            <w:tcW w:w="1500" w:type="dxa"/>
            <w:shd w:val="clear" w:color="auto" w:fill="8DB3E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学时</w:t>
            </w:r>
          </w:p>
        </w:tc>
        <w:tc>
          <w:tcPr>
            <w:tcW w:w="2639" w:type="dxa"/>
            <w:shd w:val="clear" w:color="auto" w:fill="8DB3E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占总学时的比例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0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理论课（</w:t>
            </w:r>
            <w:r>
              <w:rPr>
                <w:rFonts w:ascii="仿宋" w:hAnsi="仿宋" w:eastAsia="仿宋" w:cs="仿宋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szCs w:val="21"/>
              </w:rPr>
              <w:t>类）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64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门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21754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2.5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20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理论</w:t>
            </w:r>
            <w:r>
              <w:rPr>
                <w:rFonts w:ascii="仿宋" w:hAnsi="仿宋" w:eastAsia="仿宋" w:cs="仿宋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szCs w:val="21"/>
              </w:rPr>
              <w:t>实践课（</w:t>
            </w:r>
            <w:r>
              <w:rPr>
                <w:rFonts w:ascii="仿宋" w:hAnsi="仿宋" w:eastAsia="仿宋" w:cs="仿宋"/>
                <w:szCs w:val="21"/>
              </w:rPr>
              <w:t>B</w:t>
            </w:r>
            <w:r>
              <w:rPr>
                <w:rFonts w:hint="eastAsia" w:ascii="仿宋" w:hAnsi="仿宋" w:eastAsia="仿宋" w:cs="仿宋"/>
                <w:szCs w:val="21"/>
              </w:rPr>
              <w:t>类）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471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门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44958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46.5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实践课（</w:t>
            </w:r>
            <w:r>
              <w:rPr>
                <w:rFonts w:ascii="仿宋" w:hAnsi="仿宋" w:eastAsia="仿宋" w:cs="仿宋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szCs w:val="21"/>
              </w:rPr>
              <w:t>类）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171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门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29865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30.9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71" w:type="dxa"/>
            <w:shd w:val="clear" w:color="auto" w:fill="8DB3E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605" w:type="dxa"/>
            <w:shd w:val="clear" w:color="auto" w:fill="8DB3E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706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门</w:t>
            </w:r>
          </w:p>
        </w:tc>
        <w:tc>
          <w:tcPr>
            <w:tcW w:w="1500" w:type="dxa"/>
            <w:shd w:val="clear" w:color="auto" w:fill="8DB3E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96577</w:t>
            </w:r>
          </w:p>
        </w:tc>
        <w:tc>
          <w:tcPr>
            <w:tcW w:w="2639" w:type="dxa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100.00%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（四）校内外实践教学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学院已经建成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</w:rPr>
        <w:t>9个重庆市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重点实验实训基地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，设有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校外实习实训基地229个，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校内实训项目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350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校内实践教学工位3261个，2018学年学生校外实习实训基地学时总量13719（人日），超过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的教学任务在实训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基地完成。2019年4月，学院成为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教育部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首批“1+X(BIM应用技术)”证书试点高职院校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。学院高度重视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1+X证书试点建设，截止2020年6月，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我院获批“建筑信息模型（BIM）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（初级、中级）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”、“工业机器人操作与运维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（初级）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”、“智能财税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（初级）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、“装配式建筑构件制作与安装（初级、中级）”、“建筑工程识图（初级、中级）”、“城市轨道站务（初级）”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6个职业技能等级证书试点，涵盖建筑工程技术、建筑钢结构工程技术、工程造价、建设工程管理、财务管理、建筑设计、机电一体化技术、工业机器人技术、城市轨道交通运营管理等专业。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学院进一步完善BIM应用技术实训教学条件，现已建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成5个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BIM实训机房、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1个VR虚拟仿真双创实训中心、1个远程智慧工地信息平台。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（五）校企合作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在产教融合、校企合作的政策引导下，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019年4月，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牵头成立市级职业教育集团“重庆职能建造职业教育集团”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加入4个市级职业教育集团，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为助力职教行培建设，打下了更加坚实的基础。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积极携手建设类骨干企业组建市级双基地项目，为教学创新团队提供了“学用”、“产研”相结合的创新和实践平台。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2019年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兼职教师109人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支付企业兼职教师课酬145.4万元，企业兼职教师年课时总量10198课时。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四、学生发展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（一）毕业生获得职业资格证书情况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学院教育教学围绕行业素质需求、能力需求，实行学历教育与职业教育同步的“双证制”教育人才培养方案，毕业生在获得学历证书的同时，还可获得行业专业技术管理岗位证书、职业技能等级证书等职业证书。2019届毕业生获得中、高级职业技能等级证书数608个，获得社会认可度高的其它证书203个；在校生获得职业技能等级证书数890个。学院职业资格证书获得情况见表5。</w:t>
      </w:r>
    </w:p>
    <w:p>
      <w:pPr>
        <w:pStyle w:val="12"/>
        <w:spacing w:line="560" w:lineRule="exact"/>
        <w:ind w:firstLine="422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学院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职业资格证书获得情况统计</w:t>
      </w:r>
    </w:p>
    <w:tbl>
      <w:tblPr>
        <w:tblStyle w:val="10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2004"/>
        <w:gridCol w:w="213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5" w:type="dxa"/>
            <w:shd w:val="clear" w:color="auto" w:fill="8DB3E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2019届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毕业生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获得职业技能等级证书数（中、高级）</w:t>
            </w:r>
          </w:p>
        </w:tc>
        <w:tc>
          <w:tcPr>
            <w:tcW w:w="2004" w:type="dxa"/>
            <w:shd w:val="clear" w:color="auto" w:fill="8DB3E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2019届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毕业生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获得社会认可度高的其它证书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138" w:type="dxa"/>
            <w:shd w:val="clear" w:color="auto" w:fill="8DB3E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在校生获得职业技能等级证书数</w:t>
            </w:r>
          </w:p>
        </w:tc>
        <w:tc>
          <w:tcPr>
            <w:tcW w:w="1938" w:type="dxa"/>
            <w:shd w:val="clear" w:color="auto" w:fill="8DB3E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社会人员培训获得职业技能等级证书数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28"/>
                <w:szCs w:val="28"/>
                <w:highlight w:val="none"/>
                <w:lang w:val="en-US" w:eastAsia="zh-CN"/>
              </w:rPr>
              <w:t>608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28"/>
                <w:szCs w:val="28"/>
                <w:highlight w:val="none"/>
                <w:lang w:val="en-US" w:eastAsia="zh-CN"/>
              </w:rPr>
              <w:t>203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28"/>
                <w:szCs w:val="28"/>
                <w:highlight w:val="none"/>
                <w:lang w:val="en-US" w:eastAsia="zh-CN"/>
              </w:rPr>
              <w:t>890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28"/>
                <w:szCs w:val="28"/>
                <w:highlight w:val="none"/>
                <w:lang w:val="en-US" w:eastAsia="zh-CN"/>
              </w:rPr>
              <w:t>8281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（二）就业情况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学院高度重视毕业生就业工作，将就业工作作为人才培养的重要环节纳入学院教育质量提升工程，举全院之力促进毕业生高质量、充分就业。学院牵头成立了“重庆市智能建造职业教育集团”，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为广大毕业生提供更多的优质就业岗位。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学院成立毕业生就业工作领导小组，全面负责学院就业工作的组织和管理。各教学系组建了专门的毕业生就业工作小组，根据学院安排和本系的专业特点，建立广泛的人才供需体系。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2019届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毕业生人数2422人；升学133人，升学率5.5%；直接就业2217人，含自主创业27人，直接就业率91.54%；其中当地就业1567人，占就业人数的70.68%；专业相关岗位就业1487人，就业学生专业对口率达67.07%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。学院整体就业率97.03%，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所示：</w:t>
      </w:r>
    </w:p>
    <w:p>
      <w:pPr>
        <w:spacing w:line="560" w:lineRule="exact"/>
        <w:ind w:firstLine="482" w:firstLineChars="200"/>
        <w:jc w:val="center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表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2019届毕业生毕业去向分布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807"/>
        <w:gridCol w:w="199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96" w:type="dxa"/>
            <w:shd w:val="clear" w:color="auto" w:fill="8DB3E2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毕业去向</w:t>
            </w:r>
          </w:p>
        </w:tc>
        <w:tc>
          <w:tcPr>
            <w:tcW w:w="1807" w:type="dxa"/>
            <w:shd w:val="clear" w:color="auto" w:fill="8DB3E2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995" w:type="dxa"/>
            <w:shd w:val="clear" w:color="auto" w:fill="8DB3E2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比例（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491" w:type="dxa"/>
            <w:shd w:val="clear" w:color="auto" w:fill="8DB3E2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就业率（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96" w:type="dxa"/>
            <w:shd w:val="clear" w:color="auto" w:fill="auto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升学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133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5.5</w:t>
            </w:r>
          </w:p>
        </w:tc>
        <w:tc>
          <w:tcPr>
            <w:tcW w:w="1491" w:type="dxa"/>
            <w:vMerge w:val="restart"/>
            <w:shd w:val="clear" w:color="auto" w:fill="FFFFFF"/>
            <w:noWrap w:val="0"/>
            <w:vAlign w:val="center"/>
          </w:tcPr>
          <w:p>
            <w:pPr>
              <w:tabs>
                <w:tab w:val="left" w:pos="6255"/>
              </w:tabs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96" w:type="dxa"/>
            <w:shd w:val="clear" w:color="auto" w:fill="C7DAF1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自主创业</w:t>
            </w:r>
          </w:p>
        </w:tc>
        <w:tc>
          <w:tcPr>
            <w:tcW w:w="1807" w:type="dxa"/>
            <w:shd w:val="clear" w:color="auto" w:fill="C7DAF1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995" w:type="dxa"/>
            <w:shd w:val="clear" w:color="auto" w:fill="C7DAF1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1.1</w:t>
            </w: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就业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2190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90.42</w:t>
            </w: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96" w:type="dxa"/>
            <w:shd w:val="clear" w:color="auto" w:fill="C7DAF1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其中：当地就业</w:t>
            </w:r>
          </w:p>
        </w:tc>
        <w:tc>
          <w:tcPr>
            <w:tcW w:w="1807" w:type="dxa"/>
            <w:shd w:val="clear" w:color="auto" w:fill="C7DAF1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1567</w:t>
            </w:r>
          </w:p>
        </w:tc>
        <w:tc>
          <w:tcPr>
            <w:tcW w:w="1995" w:type="dxa"/>
            <w:shd w:val="clear" w:color="auto" w:fill="C7DAF1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70.68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70.68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专业相关岗位就业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1487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67.07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tabs>
                <w:tab w:val="left" w:pos="6255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67.07</w:t>
            </w:r>
          </w:p>
        </w:tc>
      </w:tr>
    </w:tbl>
    <w:p>
      <w:pPr>
        <w:pStyle w:val="9"/>
        <w:widowControl/>
        <w:numPr>
          <w:ilvl w:val="0"/>
          <w:numId w:val="0"/>
        </w:numPr>
        <w:spacing w:line="560" w:lineRule="exact"/>
        <w:jc w:val="both"/>
        <w:outlineLvl w:val="0"/>
        <w:rPr>
          <w:rFonts w:hint="default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五、社会服务能力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（一）专业设置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学院现有在校生总数为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8319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，开设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个专业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（含两年制专业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8个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形成学院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6大专业群。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紧缺行业专业14个，支柱产业专业34个，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其中参与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1+X试点专业9个。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覆盖交通与土建、建设经济与管理、城市轨道交通、智能制造、城镇规划与风景园林设计等领域，办学特色鲜明、行业优势明显。学院专业以建设工程类为主，覆盖交通与市政、建设经济与管理、城市轨道交通、城镇规划与风景园林设计等领域，其中，建筑钢结构工程技术、土木工程检测技术、建设项目信息化管理、村镇建设与管理、建筑电气工程技术、地下与隧道工程技术、港口与航道工程技术等专业填补了重庆高职院校专业设置的空白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（二）向企事业单位提供技术服务情况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000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学院围绕行业企业科技创新需求，积极与行业企业交流合作，搭建多形式的产学研平台，打造高水平的研发中心、高层次的协同创新中心，全面融入行业企业创新体系，联系地方经济社会发展。2019年学院纵向科研到款经费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/>
          <w:lang w:val="en-US" w:eastAsia="zh-CN" w:bidi="ar-SA"/>
        </w:rPr>
        <w:t>85万元；横向技术服务到款经费1157.80万元；培训服务经费840.53万元；技术交易到款经费14.25万元。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学院依托行业办校优势，统筹校内外资源，形成了以建筑施工起重机械特种作业培训、BIM培训、专业技能管理岗位培训、重庆市二级造价工程师考试培训等主的培训项目，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近两年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累计举办培训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263场次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，培训人数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24274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人次，有力支撑了地区经济发展的人才需求。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（三）满足政府购买服务情况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政府对贫困学生下拨的扶贫专项经费为854.28万元；学校承办各级政府社会人员各类培训任务所取得的经费为33.44万元，其它服务专项经费20.56万元。</w:t>
      </w:r>
    </w:p>
    <w:p>
      <w:pPr>
        <w:numPr>
          <w:ilvl w:val="0"/>
          <w:numId w:val="0"/>
        </w:numPr>
        <w:jc w:val="center"/>
        <w:rPr>
          <w:rFonts w:hint="eastAsia" w:ascii="方正黑体_GBK" w:hAnsi="方正黑体_GBK" w:eastAsia="方正黑体_GBK" w:cs="方正黑体_GBK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  <w:t xml:space="preserve">第三部分 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6"/>
          <w:szCs w:val="36"/>
          <w:lang w:val="en-US" w:eastAsia="zh-CN" w:bidi="ar-SA"/>
        </w:rPr>
        <w:t>问题及解决方法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一、发现的问题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lang w:val="en-US" w:eastAsia="zh-CN"/>
        </w:rPr>
        <w:t>问题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1：体制机制创新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lang w:val="en-US" w:eastAsia="zh-CN"/>
        </w:rPr>
        <w:t>需要进一步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深化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产教融合、校企合作、协同创新的广度深度需要进一步拓展，长效机制需要进一步完善，服务产业、提升产业、引领产业的能力水平有待进一步提升。在完善校院治理，实现管理重心下移，有效激发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val="en-US" w:eastAsia="zh-CN"/>
        </w:rPr>
        <w:t>系（部）工作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 xml:space="preserve">方面还需要加大工作力度。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lang w:val="en-US" w:eastAsia="zh-CN"/>
        </w:rPr>
        <w:t>问题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2：师资队伍水平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lang w:val="en-US" w:eastAsia="zh-CN"/>
        </w:rPr>
        <w:t>仍需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进一步提升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技能大师、教学名师等领军人才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val="en-US" w:eastAsia="zh-CN"/>
        </w:rPr>
        <w:t>较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缺乏，师资队伍结构还需优化。教师技术应用和创新能力不足，科研创新等素质能力亟待提升，建设一支国际化的高水平“双师”型教师队伍还需继续努力。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lang w:val="en-US" w:eastAsia="zh-CN"/>
        </w:rPr>
        <w:t>问题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3：专业群建设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lang w:val="en-US" w:eastAsia="zh-CN"/>
        </w:rPr>
        <w:t>仍需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持续优化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 xml:space="preserve">专业群的聚集效应和示范作用尚未充分发挥，专业发展还不平衡，专业群建设与行业产业发展的吻合度还要进一步加强。在培养模式、课程建设、教育教学管理等方面的特色还需要进一步凝练。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lang w:val="en-US" w:eastAsia="zh-CN"/>
        </w:rPr>
        <w:t>问题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4：拓展国际合作视野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不断增强全校国际化办学的自觉性与主动性，营造全校国际化办学氛围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 xml:space="preserve">加强与国（境）外中资企业联系；消化吸收与引进优质教育资源，参与专业实践教学指导或技术研发服务，参加国际技能竞赛。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Toc534145763"/>
      <w:bookmarkStart w:id="1" w:name="_Toc28119724"/>
      <w:bookmarkStart w:id="2" w:name="_Toc32451"/>
      <w:bookmarkStart w:id="3" w:name="_Toc2296"/>
      <w:bookmarkStart w:id="4" w:name="_Toc1933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二、改进措施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今后工作中，我院将紧密围绕重庆战略性新兴产业和现代服务业的需要，进一步加强基础能力建设，扩大优质高职教育资源，深化人才培养机制改革，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提升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教师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素质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培养，加大科研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成果转化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力度等。具体措施如下：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措施1：深入开展人才培养机制改革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优化专业结构与布局，提升服务产业能力，对接建设行业产业链的全程需求，构建集群化专业体系，创新合作育人模式。课程内容与职业资格标准对接，毕业证书与职业资格证书对接。加强创新创业平台建设，建立课程+活动+能力认证的“三级式”创新创业教育体系，建立创新创业竞赛+训练+实践孵化的“三位一体”创新创业训练孵化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措施2：着力加强人才队伍建设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注重引才引智，实施高层次人才引进和创新团队建设计划。重点引进教授、博士等高层次人才。实施人才队伍、青年教师和青年干部培养计划，实施应用型专业师资建设计划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同时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并通过进修和实践锻炼，建立起一支满足教学科研需求，具有应用型专业知识结构、学习或实践背景的高水平师资队伍。实施师资队伍国际化成长计划，加强教师国际交流，推动师资队伍国际化发展。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措施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：抓好教学资源建设和课程建设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继续完善课程体系，促进专业教育与创新创业教育有机融合，调整专业课程设置，挖掘和充实各类专业课程的教育资源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加强创新创业教育。加快优质课程信息化建设，推进混改课程建设，视频公开课、资源共享的慕课、微课等在线开放课程建设。把职业岗位所需要的知识、技能和职业素养融入相关专业教学中。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措施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lang w:val="en-US" w:eastAsia="zh-CN"/>
        </w:rPr>
        <w:t>4：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加快推进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lang w:eastAsia="zh-CN"/>
        </w:rPr>
        <w:t>我院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 xml:space="preserve">基础设施建设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以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我院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、四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期基础设施建设为重点，对校园实施全面规划和科学布局，优化基础设施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推进智慧校园、绿色校园、文明校园建设，推进服务创新，为师生提供安全、卫生、舒适的生活学习环境。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措施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/>
          <w:bCs/>
          <w:spacing w:val="4"/>
          <w:kern w:val="0"/>
          <w:sz w:val="32"/>
          <w:szCs w:val="32"/>
        </w:rPr>
        <w:t>：强化技术积累和社会服务能力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充分发挥优势与特色，整合优势资源，搭建科研平台，培育优秀科技创新团队，提高科技创新能力。深化校企交流，促进成果转化，针对生产技术难题校企联合攻关，培育高水平科技成果。依托专业优势，构建培训品牌，以“重庆建筑产业化工程技术研究中心”“装配式建筑应用技术推广中心”为依托，打造集技术研究、技术推广研究应用平台和社会培训、技能鉴定、技能竞赛等多功能于一体的建设行业高端技术人才培养基地。</w:t>
      </w: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64A0"/>
    <w:rsid w:val="00E50DB6"/>
    <w:rsid w:val="0144189F"/>
    <w:rsid w:val="02E83921"/>
    <w:rsid w:val="030C22D4"/>
    <w:rsid w:val="034622C2"/>
    <w:rsid w:val="05C210F1"/>
    <w:rsid w:val="06257D57"/>
    <w:rsid w:val="068C3AD7"/>
    <w:rsid w:val="06A13022"/>
    <w:rsid w:val="071674CA"/>
    <w:rsid w:val="083924BE"/>
    <w:rsid w:val="08F825B4"/>
    <w:rsid w:val="0D51489A"/>
    <w:rsid w:val="0D9B4FEB"/>
    <w:rsid w:val="0FD73D16"/>
    <w:rsid w:val="10653397"/>
    <w:rsid w:val="158E0D39"/>
    <w:rsid w:val="18F8525A"/>
    <w:rsid w:val="1B25595E"/>
    <w:rsid w:val="1DE624F8"/>
    <w:rsid w:val="1F2267C7"/>
    <w:rsid w:val="211B7809"/>
    <w:rsid w:val="22475A4E"/>
    <w:rsid w:val="23931DEA"/>
    <w:rsid w:val="23F0266C"/>
    <w:rsid w:val="24CE3048"/>
    <w:rsid w:val="24DD1914"/>
    <w:rsid w:val="262E3324"/>
    <w:rsid w:val="267959BB"/>
    <w:rsid w:val="26EA3598"/>
    <w:rsid w:val="2C4B13FD"/>
    <w:rsid w:val="2DE768DF"/>
    <w:rsid w:val="2F5466B5"/>
    <w:rsid w:val="2F5A502D"/>
    <w:rsid w:val="30D92873"/>
    <w:rsid w:val="31100A5A"/>
    <w:rsid w:val="33443C90"/>
    <w:rsid w:val="382B4362"/>
    <w:rsid w:val="397D3D07"/>
    <w:rsid w:val="3A272427"/>
    <w:rsid w:val="3A5F75BE"/>
    <w:rsid w:val="3A940DE4"/>
    <w:rsid w:val="3C853B52"/>
    <w:rsid w:val="3F4770B5"/>
    <w:rsid w:val="42983ECB"/>
    <w:rsid w:val="42ED0011"/>
    <w:rsid w:val="44A05AE5"/>
    <w:rsid w:val="44E24FA2"/>
    <w:rsid w:val="4C3336B4"/>
    <w:rsid w:val="4C7B41F2"/>
    <w:rsid w:val="550D3DC8"/>
    <w:rsid w:val="56E47DBE"/>
    <w:rsid w:val="57B748FA"/>
    <w:rsid w:val="58066F64"/>
    <w:rsid w:val="5D0E2791"/>
    <w:rsid w:val="61B77664"/>
    <w:rsid w:val="63CC6845"/>
    <w:rsid w:val="64D27697"/>
    <w:rsid w:val="64DE06CD"/>
    <w:rsid w:val="67047288"/>
    <w:rsid w:val="68607874"/>
    <w:rsid w:val="6AE0582C"/>
    <w:rsid w:val="6E6C7B44"/>
    <w:rsid w:val="70427D22"/>
    <w:rsid w:val="71E14A3D"/>
    <w:rsid w:val="732043D9"/>
    <w:rsid w:val="7383682B"/>
    <w:rsid w:val="74E11783"/>
    <w:rsid w:val="76DA0A05"/>
    <w:rsid w:val="77220618"/>
    <w:rsid w:val="7F15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Calibri Light" w:hAnsi="Calibri Light" w:eastAsia="楷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rFonts w:eastAsia="楷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2020-09-17T00:54:00Z</dcterms:created>
  <dc:creator>Zh</dc:creator>
  <cp:lastModifiedBy>小敏</cp:lastModifiedBy>
  <dcterms:modified xsi:type="dcterms:W3CDTF">2020-10-21T06:13:52Z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